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D9684" w14:textId="77777777" w:rsidR="00AB6A9F" w:rsidRDefault="00B11DAE">
      <w:pPr>
        <w:widowControl w:val="0"/>
        <w:pBdr>
          <w:top w:val="nil"/>
          <w:left w:val="nil"/>
          <w:bottom w:val="nil"/>
          <w:right w:val="nil"/>
          <w:between w:val="nil"/>
        </w:pBdr>
        <w:spacing w:after="0" w:line="276" w:lineRule="auto"/>
        <w:jc w:val="center"/>
        <w:rPr>
          <w:rFonts w:ascii="Arial" w:eastAsia="Arial" w:hAnsi="Arial" w:cs="Arial"/>
        </w:rPr>
      </w:pPr>
      <w:r>
        <w:rPr>
          <w:rFonts w:ascii="Arial" w:eastAsia="Arial" w:hAnsi="Arial" w:cs="Arial"/>
          <w:rtl/>
          <w:lang w:bidi="ar"/>
        </w:rPr>
        <w:t xml:space="preserve">تعليمات للعمل مع أداة إدارة التوترات </w:t>
      </w:r>
    </w:p>
    <w:p w14:paraId="3BF421E4" w14:textId="77777777" w:rsidR="00AB6A9F" w:rsidRDefault="00AB6A9F">
      <w:pPr>
        <w:widowControl w:val="0"/>
        <w:pBdr>
          <w:top w:val="nil"/>
          <w:left w:val="nil"/>
          <w:bottom w:val="nil"/>
          <w:right w:val="nil"/>
          <w:between w:val="nil"/>
        </w:pBdr>
        <w:spacing w:after="0" w:line="276" w:lineRule="auto"/>
        <w:rPr>
          <w:rFonts w:ascii="Arial" w:eastAsia="Arial" w:hAnsi="Arial" w:cs="Arial"/>
        </w:rPr>
      </w:pPr>
    </w:p>
    <w:p w14:paraId="1FC4FCCD" w14:textId="77777777" w:rsidR="00AB6A9F" w:rsidRDefault="00AB6A9F">
      <w:pPr>
        <w:widowControl w:val="0"/>
        <w:pBdr>
          <w:top w:val="nil"/>
          <w:left w:val="nil"/>
          <w:bottom w:val="nil"/>
          <w:right w:val="nil"/>
          <w:between w:val="nil"/>
        </w:pBdr>
        <w:spacing w:after="0" w:line="276" w:lineRule="auto"/>
        <w:rPr>
          <w:rFonts w:ascii="Arial" w:eastAsia="Arial" w:hAnsi="Arial" w:cs="Arial"/>
        </w:rPr>
      </w:pPr>
    </w:p>
    <w:tbl>
      <w:tblPr>
        <w:tblStyle w:val="a5"/>
        <w:bidiVisual/>
        <w:tblW w:w="9512" w:type="dxa"/>
        <w:tblInd w:w="-1213"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4110"/>
        <w:gridCol w:w="5402"/>
      </w:tblGrid>
      <w:tr w:rsidR="00AB6A9F" w14:paraId="6BE47EC2" w14:textId="77777777">
        <w:trPr>
          <w:tblHeader/>
        </w:trPr>
        <w:tc>
          <w:tcPr>
            <w:tcW w:w="4110" w:type="dxa"/>
            <w:vAlign w:val="center"/>
          </w:tcPr>
          <w:p w14:paraId="6322F733" w14:textId="77777777" w:rsidR="00AB6A9F" w:rsidRDefault="00B11DAE">
            <w:pPr>
              <w:rPr>
                <w:b/>
                <w:bCs/>
              </w:rPr>
            </w:pPr>
            <w:r>
              <w:rPr>
                <w:b/>
                <w:bCs/>
                <w:rtl/>
                <w:lang w:bidi="ar"/>
              </w:rPr>
              <w:t>المرحلة</w:t>
            </w:r>
          </w:p>
        </w:tc>
        <w:tc>
          <w:tcPr>
            <w:tcW w:w="5402" w:type="dxa"/>
            <w:vAlign w:val="center"/>
          </w:tcPr>
          <w:p w14:paraId="4F72383E" w14:textId="77777777" w:rsidR="00AB6A9F" w:rsidRDefault="00B11DAE">
            <w:pPr>
              <w:rPr>
                <w:b/>
                <w:bCs/>
              </w:rPr>
            </w:pPr>
            <w:r>
              <w:rPr>
                <w:b/>
                <w:bCs/>
                <w:rtl/>
                <w:lang w:bidi="ar"/>
              </w:rPr>
              <w:t xml:space="preserve">وصف المرحلة </w:t>
            </w:r>
          </w:p>
        </w:tc>
      </w:tr>
      <w:tr w:rsidR="00AB6A9F" w14:paraId="46AF0136" w14:textId="77777777">
        <w:tc>
          <w:tcPr>
            <w:tcW w:w="4110" w:type="dxa"/>
            <w:vAlign w:val="center"/>
          </w:tcPr>
          <w:p w14:paraId="37DFC952" w14:textId="77777777" w:rsidR="00AB6A9F" w:rsidRDefault="00B11DAE">
            <w:pPr>
              <w:numPr>
                <w:ilvl w:val="0"/>
                <w:numId w:val="1"/>
              </w:numPr>
              <w:pBdr>
                <w:top w:val="nil"/>
                <w:left w:val="nil"/>
                <w:bottom w:val="nil"/>
                <w:right w:val="nil"/>
                <w:between w:val="nil"/>
              </w:pBdr>
              <w:rPr>
                <w:color w:val="000000"/>
              </w:rPr>
            </w:pPr>
            <w:r>
              <w:rPr>
                <w:b/>
                <w:bCs/>
                <w:color w:val="000000"/>
                <w:rtl/>
                <w:lang w:bidi="ar"/>
              </w:rPr>
              <w:t>عرض الأقطاب</w:t>
            </w:r>
          </w:p>
        </w:tc>
        <w:tc>
          <w:tcPr>
            <w:tcW w:w="5402" w:type="dxa"/>
            <w:vAlign w:val="center"/>
          </w:tcPr>
          <w:p w14:paraId="1F3B178C" w14:textId="77777777" w:rsidR="00AB6A9F" w:rsidRDefault="00B11DAE">
            <w:r>
              <w:rPr>
                <w:rtl/>
                <w:lang w:bidi="ar"/>
              </w:rPr>
              <w:t xml:space="preserve">في المستطيلات الوسطى، نكتب القطبين اللذين نرغب في العمل عليهما.  </w:t>
            </w:r>
          </w:p>
          <w:p w14:paraId="390317A6" w14:textId="77777777" w:rsidR="00AB6A9F" w:rsidRDefault="00AB6A9F">
            <w:pPr>
              <w:jc w:val="right"/>
            </w:pPr>
          </w:p>
        </w:tc>
      </w:tr>
      <w:tr w:rsidR="00AB6A9F" w14:paraId="12C6ACC2" w14:textId="77777777">
        <w:tc>
          <w:tcPr>
            <w:tcW w:w="4110" w:type="dxa"/>
            <w:vAlign w:val="center"/>
          </w:tcPr>
          <w:p w14:paraId="42CE6084" w14:textId="77777777" w:rsidR="00AB6A9F" w:rsidRDefault="00B11DAE">
            <w:pPr>
              <w:numPr>
                <w:ilvl w:val="0"/>
                <w:numId w:val="1"/>
              </w:numPr>
              <w:pBdr>
                <w:top w:val="nil"/>
                <w:left w:val="nil"/>
                <w:bottom w:val="nil"/>
                <w:right w:val="nil"/>
                <w:between w:val="nil"/>
              </w:pBdr>
              <w:rPr>
                <w:color w:val="000000"/>
              </w:rPr>
            </w:pPr>
            <w:r>
              <w:rPr>
                <w:b/>
                <w:bCs/>
                <w:color w:val="000000"/>
                <w:rtl/>
                <w:lang w:bidi="ar"/>
              </w:rPr>
              <w:t>التعرّف على مزايا القطبين</w:t>
            </w:r>
          </w:p>
        </w:tc>
        <w:tc>
          <w:tcPr>
            <w:tcW w:w="5402" w:type="dxa"/>
            <w:vAlign w:val="center"/>
          </w:tcPr>
          <w:p w14:paraId="02597103" w14:textId="77777777" w:rsidR="00AB6A9F" w:rsidRDefault="00B11DAE">
            <w:r>
              <w:rPr>
                <w:rtl/>
                <w:lang w:bidi="ar"/>
              </w:rPr>
              <w:t>تعبئة الربع العلوي من القطب الأول: التعرّف على المزايا عندما يتحقق هذا القطب بأفضل صورة ممكنة. ثم تعبئة الربع العلوي من القطب الثاني.</w:t>
            </w:r>
          </w:p>
          <w:p w14:paraId="3C513763" w14:textId="77777777" w:rsidR="00AB6A9F" w:rsidRDefault="00AB6A9F"/>
        </w:tc>
      </w:tr>
      <w:tr w:rsidR="00AB6A9F" w14:paraId="14DE708A" w14:textId="77777777">
        <w:tc>
          <w:tcPr>
            <w:tcW w:w="4110" w:type="dxa"/>
            <w:vAlign w:val="center"/>
          </w:tcPr>
          <w:p w14:paraId="6ADE4625" w14:textId="77777777" w:rsidR="00AB6A9F" w:rsidRDefault="00B11DAE">
            <w:pPr>
              <w:numPr>
                <w:ilvl w:val="0"/>
                <w:numId w:val="1"/>
              </w:numPr>
              <w:pBdr>
                <w:top w:val="nil"/>
                <w:left w:val="nil"/>
                <w:bottom w:val="nil"/>
                <w:right w:val="nil"/>
                <w:between w:val="nil"/>
              </w:pBdr>
            </w:pPr>
            <w:r>
              <w:rPr>
                <w:b/>
                <w:bCs/>
                <w:color w:val="000000"/>
                <w:rtl/>
                <w:lang w:bidi="ar"/>
              </w:rPr>
              <w:t>صياغة السيناريو الإيجابي</w:t>
            </w:r>
          </w:p>
        </w:tc>
        <w:tc>
          <w:tcPr>
            <w:tcW w:w="5402" w:type="dxa"/>
            <w:vAlign w:val="center"/>
          </w:tcPr>
          <w:p w14:paraId="6C35F811" w14:textId="77777777" w:rsidR="00AB6A9F" w:rsidRDefault="00B11DAE">
            <w:r>
              <w:rPr>
                <w:rtl/>
                <w:lang w:bidi="ar"/>
              </w:rPr>
              <w:t xml:space="preserve">في المستطيل العلوي: صياغة جملة قصيرة أو فقرة تصف حالة تتحقق فيها مزايا القطبين معًا، وليس حالة </w:t>
            </w:r>
            <w:r>
              <w:rPr>
                <w:rtl/>
                <w:lang w:bidi="ar"/>
              </w:rPr>
              <w:t>تسوية أو حل وسط.</w:t>
            </w:r>
          </w:p>
          <w:p w14:paraId="6D7AA37A" w14:textId="77777777" w:rsidR="00AB6A9F" w:rsidRDefault="00AB6A9F"/>
        </w:tc>
      </w:tr>
      <w:tr w:rsidR="00AB6A9F" w14:paraId="48AD6380" w14:textId="77777777">
        <w:tc>
          <w:tcPr>
            <w:tcW w:w="4110" w:type="dxa"/>
            <w:vAlign w:val="center"/>
          </w:tcPr>
          <w:p w14:paraId="3490234B" w14:textId="77777777" w:rsidR="00AB6A9F" w:rsidRDefault="00B11DAE">
            <w:pPr>
              <w:numPr>
                <w:ilvl w:val="0"/>
                <w:numId w:val="1"/>
              </w:numPr>
              <w:pBdr>
                <w:top w:val="nil"/>
                <w:left w:val="nil"/>
                <w:bottom w:val="nil"/>
                <w:right w:val="nil"/>
                <w:between w:val="nil"/>
              </w:pBdr>
            </w:pPr>
            <w:bookmarkStart w:id="0" w:name="_heading=h.4a1vlc9f4u16" w:colFirst="0" w:colLast="0"/>
            <w:bookmarkEnd w:id="0"/>
            <w:r>
              <w:rPr>
                <w:b/>
                <w:bCs/>
                <w:color w:val="000000"/>
                <w:rtl/>
                <w:lang w:bidi="ar"/>
              </w:rPr>
              <w:t xml:space="preserve"> التعرّف على فرط استخدام القطبين</w:t>
            </w:r>
          </w:p>
        </w:tc>
        <w:tc>
          <w:tcPr>
            <w:tcW w:w="5402" w:type="dxa"/>
            <w:vAlign w:val="center"/>
          </w:tcPr>
          <w:p w14:paraId="18A6C0D3" w14:textId="77777777" w:rsidR="00AB6A9F" w:rsidRDefault="00B11DAE">
            <w:r>
              <w:rPr>
                <w:rtl/>
                <w:lang w:bidi="ar"/>
              </w:rPr>
              <w:t xml:space="preserve">تعبئة الربع السفلي من القطب الأول: ماذا يحدث عندما نوجّه تركيزنا نحو قطب واحد فقط لفترة طويلة؟ ثم تعبئة الربع السفلي من القطب الثاني. </w:t>
            </w:r>
            <w:r>
              <w:rPr>
                <w:rtl/>
                <w:lang w:bidi="ar"/>
              </w:rPr>
              <w:t>(لغرض التمرين، تخيّلوا أسوأ سيناريو ممكن).</w:t>
            </w:r>
          </w:p>
          <w:p w14:paraId="50402A8E" w14:textId="77777777" w:rsidR="00AB6A9F" w:rsidRDefault="00AB6A9F"/>
        </w:tc>
      </w:tr>
      <w:tr w:rsidR="00AB6A9F" w14:paraId="04614FD3" w14:textId="77777777">
        <w:tc>
          <w:tcPr>
            <w:tcW w:w="4110" w:type="dxa"/>
            <w:vAlign w:val="center"/>
          </w:tcPr>
          <w:p w14:paraId="3ECEFE24" w14:textId="77777777" w:rsidR="00AB6A9F" w:rsidRDefault="00B11DAE">
            <w:r>
              <w:rPr>
                <w:b/>
                <w:bCs/>
              </w:rPr>
              <w:t xml:space="preserve">     </w:t>
            </w:r>
            <w:r>
              <w:t xml:space="preserve"> 5</w:t>
            </w:r>
            <w:r>
              <w:rPr>
                <w:rtl/>
                <w:lang w:bidi="ar"/>
              </w:rPr>
              <w:t>.</w:t>
            </w:r>
            <w:r>
              <w:rPr>
                <w:b/>
                <w:bCs/>
                <w:rtl/>
                <w:lang w:bidi="ar"/>
              </w:rPr>
              <w:t xml:space="preserve"> صياغة السيناريو السلبي</w:t>
            </w:r>
          </w:p>
        </w:tc>
        <w:tc>
          <w:tcPr>
            <w:tcW w:w="5402" w:type="dxa"/>
            <w:vAlign w:val="center"/>
          </w:tcPr>
          <w:p w14:paraId="25F88059" w14:textId="77777777" w:rsidR="00AB6A9F" w:rsidRDefault="00B11DAE">
            <w:r>
              <w:rPr>
                <w:rtl/>
                <w:lang w:bidi="ar"/>
              </w:rPr>
              <w:t>في المستطيل السفلي: صياغة جملة قصيرة أو فقرة تصف حالة تتحقق فيها سلبيات القطبين معًا، وليس حالة تسوية أو حل وسط.</w:t>
            </w:r>
          </w:p>
          <w:p w14:paraId="4960A4EE" w14:textId="77777777" w:rsidR="00AB6A9F" w:rsidRDefault="00B11DAE">
            <w:r>
              <w:rPr>
                <w:rtl/>
                <w:lang w:bidi="ar"/>
              </w:rPr>
              <w:t>(لا تصفوا الصعوبة في قطب واحد فقط، بل الحلقة السلبية التي تنشأ بين</w:t>
            </w:r>
            <w:r>
              <w:rPr>
                <w:rtl/>
                <w:lang w:bidi="ar"/>
              </w:rPr>
              <w:t xml:space="preserve"> القطبين).</w:t>
            </w:r>
          </w:p>
          <w:p w14:paraId="1BA42D0F" w14:textId="77777777" w:rsidR="00AB6A9F" w:rsidRDefault="00AB6A9F"/>
        </w:tc>
      </w:tr>
      <w:tr w:rsidR="00AB6A9F" w14:paraId="5E1B655F" w14:textId="77777777">
        <w:tc>
          <w:tcPr>
            <w:tcW w:w="4110" w:type="dxa"/>
            <w:vAlign w:val="center"/>
          </w:tcPr>
          <w:p w14:paraId="24400E0C" w14:textId="77777777" w:rsidR="00AB6A9F" w:rsidRDefault="00B11DAE">
            <w:r>
              <w:rPr>
                <w:b/>
                <w:bCs/>
              </w:rPr>
              <w:t xml:space="preserve">     </w:t>
            </w:r>
            <w:r>
              <w:t>6</w:t>
            </w:r>
            <w:r>
              <w:rPr>
                <w:b/>
                <w:bCs/>
                <w:rtl/>
                <w:lang w:bidi="ar"/>
              </w:rPr>
              <w:t>. كيف نشجّع على الوصول إلى مزايا كل قطب</w:t>
            </w:r>
          </w:p>
        </w:tc>
        <w:tc>
          <w:tcPr>
            <w:tcW w:w="5402" w:type="dxa"/>
            <w:vAlign w:val="center"/>
          </w:tcPr>
          <w:p w14:paraId="4867A545" w14:textId="77777777" w:rsidR="00AB6A9F" w:rsidRDefault="00B11DAE">
            <w:r>
              <w:rPr>
                <w:rtl/>
                <w:lang w:bidi="ar"/>
              </w:rPr>
              <w:t>تعبئة المستطيل الخارجي العلوي في كِلا القطبين: أي إجراءات من شأنها أن تشجع على تحقيق مزايا كل واحد من القطبين؟</w:t>
            </w:r>
          </w:p>
          <w:p w14:paraId="4B3C29C6" w14:textId="77777777" w:rsidR="00AB6A9F" w:rsidRDefault="00AB6A9F"/>
        </w:tc>
      </w:tr>
      <w:tr w:rsidR="00AB6A9F" w14:paraId="528F29F6" w14:textId="77777777">
        <w:tc>
          <w:tcPr>
            <w:tcW w:w="4110" w:type="dxa"/>
            <w:vAlign w:val="center"/>
          </w:tcPr>
          <w:p w14:paraId="5C0CE28C" w14:textId="77777777" w:rsidR="00AB6A9F" w:rsidRDefault="00B11DAE">
            <w:pPr>
              <w:rPr>
                <w:b/>
                <w:bCs/>
              </w:rPr>
            </w:pPr>
            <w:r>
              <w:rPr>
                <w:b/>
                <w:bCs/>
              </w:rPr>
              <w:t xml:space="preserve">    </w:t>
            </w:r>
            <w:r>
              <w:t>7</w:t>
            </w:r>
            <w:r>
              <w:rPr>
                <w:b/>
                <w:bCs/>
                <w:rtl/>
                <w:lang w:bidi="ar"/>
              </w:rPr>
              <w:t>. التعرّف على مؤشرات التحذير</w:t>
            </w:r>
          </w:p>
        </w:tc>
        <w:tc>
          <w:tcPr>
            <w:tcW w:w="5402" w:type="dxa"/>
            <w:vAlign w:val="center"/>
          </w:tcPr>
          <w:p w14:paraId="755C0A6B" w14:textId="77777777" w:rsidR="00AB6A9F" w:rsidRDefault="00B11DAE">
            <w:r>
              <w:rPr>
                <w:rtl/>
                <w:lang w:bidi="ar"/>
              </w:rPr>
              <w:t>تعبئة المستطيل الخارجي السفلي في كِلا القطبين: أي مؤشرات أو علامات تحذير تدل على أننا في حالة فرط استخدام. (م</w:t>
            </w:r>
            <w:r>
              <w:rPr>
                <w:rtl/>
                <w:lang w:bidi="ar"/>
              </w:rPr>
              <w:t>ا الذي نراه أو نسمعه يحدث؟)</w:t>
            </w:r>
          </w:p>
          <w:p w14:paraId="6708AAD9" w14:textId="77777777" w:rsidR="00AB6A9F" w:rsidRDefault="00AB6A9F"/>
        </w:tc>
      </w:tr>
      <w:tr w:rsidR="00AB6A9F" w14:paraId="5EBB80E0" w14:textId="77777777">
        <w:tc>
          <w:tcPr>
            <w:tcW w:w="4110" w:type="dxa"/>
            <w:vAlign w:val="center"/>
          </w:tcPr>
          <w:p w14:paraId="5949A81E" w14:textId="77777777" w:rsidR="00AB6A9F" w:rsidRDefault="00B11DAE">
            <w:r>
              <w:rPr>
                <w:b/>
                <w:bCs/>
              </w:rPr>
              <w:t xml:space="preserve">    </w:t>
            </w:r>
            <w:r>
              <w:t>8</w:t>
            </w:r>
            <w:r>
              <w:rPr>
                <w:b/>
                <w:bCs/>
                <w:rtl/>
                <w:lang w:bidi="ar"/>
              </w:rPr>
              <w:t>. تحديد الوتيرة</w:t>
            </w:r>
          </w:p>
        </w:tc>
        <w:tc>
          <w:tcPr>
            <w:tcW w:w="5402" w:type="dxa"/>
            <w:vAlign w:val="center"/>
          </w:tcPr>
          <w:p w14:paraId="79C37A5C" w14:textId="77777777" w:rsidR="00AB6A9F" w:rsidRDefault="00B11DAE">
            <w:r>
              <w:rPr>
                <w:rtl/>
                <w:lang w:bidi="ar"/>
              </w:rPr>
              <w:t xml:space="preserve">التحديد على المقاييس: (بواسطة نقطة أو دبوس) بأي وتيرة يتكرر ظهور المزايا وفرط الاستخدام في كل ربع. </w:t>
            </w:r>
            <w:r>
              <w:rPr>
                <w:b/>
                <w:bCs/>
                <w:rtl/>
                <w:lang w:bidi="ar"/>
              </w:rPr>
              <w:t>تقريبًا دائمًا، غالبًا، أحيانًا، نادرًا، تقريبًا بتاتًا.</w:t>
            </w:r>
          </w:p>
          <w:p w14:paraId="5B3A181A" w14:textId="77777777" w:rsidR="00AB6A9F" w:rsidRDefault="00AB6A9F"/>
        </w:tc>
      </w:tr>
      <w:tr w:rsidR="00AB6A9F" w14:paraId="0C42739D" w14:textId="77777777">
        <w:tc>
          <w:tcPr>
            <w:tcW w:w="4110" w:type="dxa"/>
            <w:vAlign w:val="center"/>
          </w:tcPr>
          <w:p w14:paraId="5A4BECA3" w14:textId="77777777" w:rsidR="00AB6A9F" w:rsidRDefault="00B11DAE">
            <w:r>
              <w:rPr>
                <w:b/>
                <w:bCs/>
              </w:rPr>
              <w:t xml:space="preserve">  </w:t>
            </w:r>
            <w:r>
              <w:t>9</w:t>
            </w:r>
            <w:r>
              <w:rPr>
                <w:b/>
                <w:bCs/>
                <w:rtl/>
                <w:lang w:bidi="ar"/>
              </w:rPr>
              <w:t>. إنشاء الحلقة</w:t>
            </w:r>
          </w:p>
        </w:tc>
        <w:tc>
          <w:tcPr>
            <w:tcW w:w="5402" w:type="dxa"/>
            <w:vAlign w:val="center"/>
          </w:tcPr>
          <w:p w14:paraId="1A6ABF88" w14:textId="1364CD8A" w:rsidR="00AB6A9F" w:rsidRDefault="00B11DAE" w:rsidP="00B11DAE">
            <w:r>
              <w:rPr>
                <w:rtl/>
                <w:lang w:bidi="ar"/>
              </w:rPr>
              <w:t>وصل النقاط الأربع التي تم تحديدها وإنشاء حلقة. تصف الحلقة الوضع الحالي.</w:t>
            </w:r>
          </w:p>
        </w:tc>
      </w:tr>
      <w:tr w:rsidR="00AB6A9F" w14:paraId="0444282D" w14:textId="77777777">
        <w:tc>
          <w:tcPr>
            <w:tcW w:w="4110" w:type="dxa"/>
            <w:vAlign w:val="center"/>
          </w:tcPr>
          <w:p w14:paraId="6C5A1225" w14:textId="77777777" w:rsidR="00AB6A9F" w:rsidRDefault="00B11DAE">
            <w:r>
              <w:rPr>
                <w:b/>
                <w:bCs/>
              </w:rPr>
              <w:t xml:space="preserve">  </w:t>
            </w:r>
            <w:r>
              <w:t>10</w:t>
            </w:r>
            <w:r>
              <w:rPr>
                <w:b/>
                <w:bCs/>
                <w:rtl/>
                <w:lang w:bidi="ar"/>
              </w:rPr>
              <w:t xml:space="preserve">. التأمل في مساحات المزايا </w:t>
            </w:r>
            <w:r>
              <w:rPr>
                <w:rtl/>
                <w:lang w:bidi="ar"/>
              </w:rPr>
              <w:t xml:space="preserve">ومساحات فرط الاستخدام </w:t>
            </w:r>
          </w:p>
        </w:tc>
        <w:tc>
          <w:tcPr>
            <w:tcW w:w="5402" w:type="dxa"/>
            <w:vAlign w:val="center"/>
          </w:tcPr>
          <w:p w14:paraId="5676F38D" w14:textId="77777777" w:rsidR="00AB6A9F" w:rsidRDefault="00B11DAE">
            <w:r>
              <w:rPr>
                <w:rtl/>
                <w:lang w:bidi="ar"/>
              </w:rPr>
              <w:t xml:space="preserve">تأمّل الحلقة التي تكوّنت. في أي ربع إيجابي تكوّنت </w:t>
            </w:r>
            <w:r>
              <w:rPr>
                <w:rtl/>
                <w:lang w:bidi="ar"/>
              </w:rPr>
              <w:t xml:space="preserve">مساحة كبيرة؟ في أي ربع إيجابي كانت المساحة صغيرة؟ </w:t>
            </w:r>
          </w:p>
          <w:p w14:paraId="2C6A4775" w14:textId="77777777" w:rsidR="00AB6A9F" w:rsidRDefault="00B11DAE">
            <w:r>
              <w:rPr>
                <w:rtl/>
                <w:lang w:bidi="ar"/>
              </w:rPr>
              <w:lastRenderedPageBreak/>
              <w:t>في أي ربع من فرط الاستخدام تكوّنت مساحة كبيرة؟ في أي ربع من فرط الاستخدام تكوّنت مساحة صغيرة؟</w:t>
            </w:r>
          </w:p>
        </w:tc>
      </w:tr>
      <w:tr w:rsidR="00AB6A9F" w14:paraId="57E1AF14" w14:textId="77777777">
        <w:tc>
          <w:tcPr>
            <w:tcW w:w="4110" w:type="dxa"/>
            <w:vAlign w:val="center"/>
          </w:tcPr>
          <w:p w14:paraId="45C60390" w14:textId="77777777" w:rsidR="00AB6A9F" w:rsidRDefault="00B11DAE">
            <w:pPr>
              <w:rPr>
                <w:b/>
                <w:bCs/>
              </w:rPr>
            </w:pPr>
            <w:r>
              <w:lastRenderedPageBreak/>
              <w:t xml:space="preserve"> 11</w:t>
            </w:r>
            <w:r>
              <w:rPr>
                <w:rtl/>
                <w:lang w:bidi="ar"/>
              </w:rPr>
              <w:t>.</w:t>
            </w:r>
            <w:r>
              <w:rPr>
                <w:b/>
                <w:bCs/>
                <w:rtl/>
                <w:lang w:bidi="ar"/>
              </w:rPr>
              <w:t xml:space="preserve"> التفكير في الإجراءات</w:t>
            </w:r>
          </w:p>
        </w:tc>
        <w:tc>
          <w:tcPr>
            <w:tcW w:w="5402" w:type="dxa"/>
            <w:vAlign w:val="center"/>
          </w:tcPr>
          <w:p w14:paraId="58839483" w14:textId="77777777" w:rsidR="00AB6A9F" w:rsidRDefault="00B11DAE">
            <w:r>
              <w:rPr>
                <w:rtl/>
                <w:lang w:bidi="ar"/>
              </w:rPr>
              <w:t>تساعد الحلقة في التعرّف على المواضع التي تتحقق فيها مزايا كل قطب بدرجة كبيرة أو قليلة، والمواضع التي تظهر فيها مؤشرات فرط الاستخدام. في هذه المرحلة، نفحص أي إجراءات يمكن أن تحافظ على المزايا وتوسّعها، وفي الوقت نفسه تقلّص مؤشرات التحذير من دون المساس بالقط</w:t>
            </w:r>
            <w:r>
              <w:rPr>
                <w:rtl/>
                <w:lang w:bidi="ar"/>
              </w:rPr>
              <w:t xml:space="preserve">ب الآخر. </w:t>
            </w:r>
          </w:p>
          <w:p w14:paraId="4AE54054" w14:textId="77777777" w:rsidR="00AB6A9F" w:rsidRDefault="00AB6A9F"/>
        </w:tc>
      </w:tr>
    </w:tbl>
    <w:p w14:paraId="080686EF" w14:textId="77777777" w:rsidR="00AB6A9F" w:rsidRDefault="00AB6A9F"/>
    <w:sectPr w:rsidR="00AB6A9F">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A85F44C5-AD2E-4AD3-A5A3-8C452E523902}"/>
    <w:embedBold r:id="rId2" w:fontKey="{31681BA1-411F-45D5-B867-C3A9FB3C707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92CE4B8C-1CAB-4EDF-AF36-FFB7CDA2C6C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C0025F7-5FA4-4098-A09C-D513ED627D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52200"/>
    <w:multiLevelType w:val="multilevel"/>
    <w:tmpl w:val="232A4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A9F"/>
    <w:rsid w:val="00AB6A9F"/>
    <w:rsid w:val="00B11D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C71EE"/>
  <w15:docId w15:val="{220EEFD4-1CBC-41C7-ABFB-C09DA480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x56SHIeiEClI7ArHRCFa428vFJA==">CgMxLjAyDmguNGExdmxjOWY0dTE2OAByITFoa0EwVURWVTBTM0xHTUFCWnd1MXE4LUMyNTAwbS1JbQ==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1689</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Sanaa Khalayle</cp:lastModifiedBy>
  <cp:revision>2</cp:revision>
  <dcterms:created xsi:type="dcterms:W3CDTF">2026-08-11T06:39:00Z</dcterms:created>
  <dcterms:modified xsi:type="dcterms:W3CDTF">2026-08-11T06:40:00Z</dcterms:modified>
</cp:coreProperties>
</file>